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93" w:rsidRPr="00ED734D" w:rsidRDefault="00F80693" w:rsidP="00F80693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4"/>
          <w:lang w:eastAsia="ru-RU"/>
        </w:rPr>
      </w:pPr>
      <w:r w:rsidRPr="00ED734D">
        <w:rPr>
          <w:rFonts w:ascii="Times New Roman" w:eastAsia="Calibri" w:hAnsi="Times New Roman"/>
          <w:b/>
          <w:bCs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F80693" w:rsidRPr="00ED734D" w:rsidRDefault="00F80693" w:rsidP="00F8069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  <w:lang w:eastAsia="ru-RU"/>
        </w:rPr>
      </w:pPr>
      <w:r w:rsidRPr="00ED734D">
        <w:rPr>
          <w:rFonts w:ascii="Times New Roman" w:eastAsia="Calibri" w:hAnsi="Times New Roman"/>
          <w:b/>
          <w:bCs/>
          <w:sz w:val="28"/>
          <w:szCs w:val="24"/>
          <w:lang w:eastAsia="ru-RU"/>
        </w:rPr>
        <w:t>«Детский сад №10 «Гнездышко»</w:t>
      </w:r>
    </w:p>
    <w:p w:rsidR="00F80693" w:rsidRPr="00ED734D" w:rsidRDefault="00F80693" w:rsidP="00F8069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  <w:lang w:eastAsia="ru-RU"/>
        </w:rPr>
      </w:pPr>
      <w:r w:rsidRPr="00ED734D">
        <w:rPr>
          <w:rFonts w:ascii="Times New Roman" w:eastAsia="Calibri" w:hAnsi="Times New Roman"/>
          <w:bCs/>
          <w:sz w:val="28"/>
          <w:szCs w:val="24"/>
          <w:lang w:eastAsia="ru-RU"/>
        </w:rPr>
        <w:t>(МБДОУ «Детский сад №10 «Гнездышко)</w:t>
      </w:r>
    </w:p>
    <w:p w:rsidR="00F80693" w:rsidRPr="00ED734D" w:rsidRDefault="00F80693" w:rsidP="00F806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  <w:r w:rsidRPr="00ED734D">
        <w:rPr>
          <w:rFonts w:ascii="Times New Roman" w:eastAsia="Calibri" w:hAnsi="Times New Roman"/>
          <w:sz w:val="28"/>
          <w:szCs w:val="24"/>
          <w:lang w:eastAsia="ru-RU"/>
        </w:rPr>
        <w:t>658210 г. Рубцовск ул. Красная, 60</w:t>
      </w:r>
    </w:p>
    <w:p w:rsidR="00F80693" w:rsidRPr="00ED734D" w:rsidRDefault="00F80693" w:rsidP="00F806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  <w:r w:rsidRPr="00ED734D">
        <w:rPr>
          <w:rFonts w:ascii="Times New Roman" w:eastAsia="Calibri" w:hAnsi="Times New Roman"/>
          <w:sz w:val="28"/>
          <w:szCs w:val="24"/>
          <w:lang w:eastAsia="ru-RU"/>
        </w:rPr>
        <w:t>тел.: 4-14-03, 4-01-40 факс: 8 (38557) 4-14-03</w:t>
      </w:r>
    </w:p>
    <w:p w:rsidR="00F80693" w:rsidRPr="00ED734D" w:rsidRDefault="00F80693" w:rsidP="00F80693">
      <w:pPr>
        <w:spacing w:after="0" w:line="240" w:lineRule="auto"/>
        <w:jc w:val="center"/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ru-RU"/>
          </w:rPr>
          <w:t>10</w:t>
        </w:r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ru-RU"/>
          </w:rPr>
          <w:t>rubtsovsk</w:t>
        </w:r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D734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80693" w:rsidRPr="0040532C" w:rsidRDefault="00F80693" w:rsidP="00F80693">
      <w:pPr>
        <w:spacing w:after="0" w:line="240" w:lineRule="auto"/>
        <w:jc w:val="center"/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</w:pP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  <w:t xml:space="preserve">сайт: 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val="en-US" w:eastAsia="ru-RU"/>
        </w:rPr>
        <w:t>www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  <w:t>.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val="en-US" w:eastAsia="ru-RU"/>
        </w:rPr>
        <w:t>ds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  <w:t>10.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val="en-US" w:eastAsia="ru-RU"/>
        </w:rPr>
        <w:t>educrub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eastAsia="ru-RU"/>
        </w:rPr>
        <w:t>.</w:t>
      </w:r>
      <w:r w:rsidRPr="00ED734D">
        <w:rPr>
          <w:rFonts w:ascii="Times New Roman" w:eastAsia="Calibri" w:hAnsi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F80693" w:rsidRDefault="00F80693" w:rsidP="00F80693">
      <w:pPr>
        <w:pStyle w:val="a5"/>
        <w:spacing w:before="120" w:beforeAutospacing="0" w:after="120" w:afterAutospacing="0"/>
        <w:ind w:firstLine="525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F80693" w:rsidRDefault="00F80693" w:rsidP="00F80693">
      <w:pPr>
        <w:pStyle w:val="a5"/>
        <w:spacing w:before="120" w:beforeAutospacing="0" w:after="120" w:afterAutospacing="0"/>
        <w:ind w:firstLine="525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F80693" w:rsidRDefault="00F80693" w:rsidP="00F80693">
      <w:pPr>
        <w:pStyle w:val="a5"/>
        <w:spacing w:before="120" w:beforeAutospacing="0" w:after="120" w:afterAutospacing="0"/>
        <w:ind w:firstLine="525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F80693" w:rsidRDefault="00F80693" w:rsidP="00F80693">
      <w:pPr>
        <w:pStyle w:val="a5"/>
        <w:spacing w:before="120" w:beforeAutospacing="0" w:after="120" w:afterAutospacing="0"/>
        <w:ind w:firstLine="525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F80693" w:rsidRDefault="00F80693" w:rsidP="00F80693">
      <w:pPr>
        <w:pStyle w:val="a5"/>
        <w:spacing w:before="120" w:beforeAutospacing="0" w:after="120" w:afterAutospacing="0"/>
        <w:ind w:firstLine="525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F80693" w:rsidRPr="00B05F25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«Развитие речи детей дошкольного возраста в рамках ФГОС»</w:t>
      </w:r>
    </w:p>
    <w:p w:rsidR="00F80693" w:rsidRPr="00B05F25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Pr="00B05F25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Pr="00B05F25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Pr="00B05F25" w:rsidRDefault="00F80693" w:rsidP="00F80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Подготовил: учитель – логопед</w:t>
      </w:r>
    </w:p>
    <w:p w:rsidR="00F80693" w:rsidRPr="00B05F25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«Детский сад</w:t>
      </w: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B0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«Гнёздышко»</w:t>
      </w: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Гриценко И.Ю.</w:t>
      </w: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693" w:rsidRDefault="00F80693" w:rsidP="00F806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B73" w:rsidRPr="00F80693" w:rsidRDefault="009B4EDB" w:rsidP="00F806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Разработан и вступил в силу Федеральный Государственный образовательный стандарт дошкольного образования (ФГОС ДО). Эти изменения были необходимы в связи с пониманием важности именно дошкольного образования для дальнейшего успешного развития и обучения каждого ребенка, обеспечения качественного образования детей дошкольного возраста.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Стандарта к результатам освоения программы представлены в 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 желания, использовать речь для выражения своих мыслей, чувств, желания, выделять звуки в словах. Речевое развитие по-прежнему остается наиболее актуальным в дошкольном возрасте.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речевого развития формирования устной речи и навыков речевого общения с окружающими на основе овладения литературным языком.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речевого развития в ФГОС ДО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овладение речью как средством общения и культуры,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(это значит, надо сформировать устную речь детей на таком уровне, чтобы они не испытывали трудностей в установлении контактов со сверстниками и взрослыми, чтобы их речь была понятна окружающим),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обогащение активного словаря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(происходит за счет основного словарного фонда дошкольника и зависит от нашего с вами словаря и словаря родителей, для расширения словаря детей создаются благоприятные условия при комплексно - тематическом планировании работы)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связной, грамматически правильной диалогической и монологической речи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(наша связная речь состоит из двух частей-диалога и монолога. Строительным материалом для неё является словарь и освоение грамматического строя речи, т.е. умение изменять слова, соединять их в предложения)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речевого творчества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(работа не простая, предполагает, что дети самостоятельно составляют простейшие короткие рассказы, принимают участие в сочинении стихотворных фраз, придумывают новые ходы в сюжете сказки и т.д. Все это становится возможным, если мы создаем для этого условия)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знакомство с книжной культурой, детской литературой, понимание на слух текстов различных жанров детской литературы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(Главная проблема состоит в том, что книга перестала быть ценностью во многих семьях, дети не приобретают опыт домашнего чтения - слушания, книга должна стать спутником детей)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формирование звуковой аналитико-синтетической активности как предпосылки обучения грамоте.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звуковой и интонационной культуры, фонематического слуха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(ребенок усваивает систему ударений, произношение слов и умение выразительно говорить, читать стихи)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развития речи: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взаимосвязи сенсорного, умственного и речевого развития,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коммуникативно - деятельностного подхода к развитию речи,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развития языкового чутья,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формирования элементарного осознания явлений языка,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взаимосвязи работы над различными сторонами речи,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обогащения мотивации речевой деятельности,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обеспечения активной языковой практики.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 работы по развитию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речи детей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1.Развите словаря: освоение значений слов и их уместное употребление в соответствии с контекстом высказывания, с ситуацией, в которой происходит общение.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2.Воспитание звуковой культуры речи: развитие восприятия звуков родной речи и произношения.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Формирование грамматического строя: Морфология (изменение слов по родам, числам, падежам) Синтаксис (освоение различных типов словосочетаний и предложений) Словообразование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Развитие связной речи: Диалогическая (разговорная) речь Монологическая речь (рассказывание)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5.Формирование элементарного осознания явлений языка и речи: различение звука и слова, нахождение места звука в слове. Воспитание любви и интереса к художественному слову.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развития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речи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1.Наглядные: Непосредственное наблюдение и его разновидности (Наблюдения в природе, экскурсии) Опосредованное наблюдение (изобразительная наглядность: рассматривание игрушек и картин, рассказывание по игрушкам, картинам)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Словесные: чтение и 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3.Практические: дидактические игры, игры - драматизации, инсценировки, дидактические упражнения, пластические этюды, хороводные игры.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развития речи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общение взрослых и детей,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культурная языковая среда,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обучение родной речи на занятиях,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изобразительное искусство, музыка, театр,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другим разделам программы.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значимых направлении системы дошкольного образования является: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 и интереса к художественному слову, знакомство детей с художественной литературой.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интереса и потребности в чтении (восприятии книги)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вызывать интерес к художественной литературе как средству познания, приобщать к словесному искусству, воспитания культуры чувств и переживаний, приобщение к словесному искусству, в том числе развитие художественного восприятия и эстетического вкуса, формировать и совершенствовать связную речь, поощрять собственное словесное творчество через прототипы, данные в художественном тексте развитие литературной речи.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чтение литературного произведения, рассказ литературного произведения, беседа о прочитанном произведении, обсуждение литературного произведения, инсценирование литературного произведения, театрализованная игра, игры на основе литературного произведения, продуктивная деятельность по мотивам прочитанного, сочинение по мотивам прочитанного, ситуативная беседа по мотивам прочитанного.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принципы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организации работы по воспитанию у детей интереса к художественному слову: ежедневное чтение детям вслух является обязательным и рассматривается как традиция, в отборе художественных текстов учитываются предпочтения педагогов и особенности детей,а также способность книги конкурировать с видеотехникой не только на уровне содержания, но и на уровне зрительного ряда, создание по поводу художественной литературы детско-родительских проектов с включением различных видов деятельности: игровой, продуктивной, коммуникативной, познавательно-исследовательской, в ходе чего создаются целостные продукты в виде книг самоделок, выставок изобразительного творчества, макетов, плакатов, карт и схем, сценариев викторин, досугов, детско-родительских праздников и др., отказ от обучающих занятий по ознакомлению с художественной литературой в пользу свободного непринудительного чтения.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сделать вывод о том, что в соответствии с ФГОС ДО одним из приоритетных направлений системы дошкольного образования является развитие речи у дошкольников. Поэтому определение направлений и условия развития речи у детей относятся к числу важнейших 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педагогических задач. Проблема развития речи является одной из актуальных. Педагогу приходится использовать в практике разнообразные педагогические технологии. Педагогические технологии – это инструментарий, при помощи которого решаются задачи.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педагогические технологии в дошкольном образовании направлены на реализацию государственных стандартов дошкольного образования.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Принципиально важной стороной в педагогической технологии является позиция ребенка в воспитательно-образовательном процессе, отношение к ребенку со стороны взрослых. Взрослый в общении с детьми придерживается положения: «Не рядом, не над ним, а вместе!». Его цель - содействовать становлению ребенка как личности.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насчитывается больше сотни образовательных технологий.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числу современных образовательных технологий можно отнести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здоровье сберегающие технологии;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технологии проектной деятельности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технология исследовательской деятельности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информационно-коммуникационные технологии; (сегодня ИКТ начинают занимать свою нишу в воспитательном -образовательном пространстве ДО, компьютерные программы, интерактивный DVD, система презентаций по развитию речи, компьютерные игры)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личностно-ориентированные технологии;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технология портфолио дошкольника и воспитателя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игровая технология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технология «ТРИЗ» и др.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сберегающие технологии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Дыхательная гимнастика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Артикуляционная гимнастика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Развитие мелкой моторики, пальчиковая гимнастика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Самомассаж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Мышечная релаксация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Психогимнастика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Сказкотератия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Музыкотерапия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Су-Джо терапия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Динамические паузы (физкультминутки)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Логоритмика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Профилактика нарушения зрения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практике работы педагогов ДОУ используются следующие формы </w:t>
      </w:r>
      <w:r w:rsidRPr="00F806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работы по видам образовательной деятельности: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Режимные моменты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Совместная деятельность педагога с детьми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Самостоятельная деятельность детей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  Совместная деятельность с семьёй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реализация указанной системы работы по развития речи способствует становлению речевой активности, основ коммуникативной компетентности ребёнка.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Заключение: </w:t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Технологический подход, то есть новые педагогические технологии гарантируют достижения дошкольника и в дальнейшем гарантируют их успешное обучение в школе.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педагог – творец технологии, даже если имеет дело с 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 его развивающемся состоянии. Все в наших руках, поэтому их нельзя опускать.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закончить своё выступления бы хотела словами Чарльза Диккенса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не может по-настоящему усовершенствоваться, если не помогает усовершенствоваться другим.</w:t>
      </w:r>
      <w:r w:rsidRPr="00F806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Творите сами. Как нет детей без воображения, так нет и педагога без творческих порывов. Творческих Вам успехов!</w:t>
      </w:r>
    </w:p>
    <w:sectPr w:rsidR="00AC0B73" w:rsidRPr="00F80693" w:rsidSect="00AC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9B4EDB"/>
    <w:rsid w:val="00840004"/>
    <w:rsid w:val="009B4EDB"/>
    <w:rsid w:val="00AC0B73"/>
    <w:rsid w:val="00F8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EDB"/>
    <w:rPr>
      <w:b/>
      <w:bCs/>
    </w:rPr>
  </w:style>
  <w:style w:type="character" w:styleId="a4">
    <w:name w:val="Emphasis"/>
    <w:basedOn w:val="a0"/>
    <w:uiPriority w:val="20"/>
    <w:qFormat/>
    <w:rsid w:val="009B4EDB"/>
    <w:rPr>
      <w:i/>
      <w:iCs/>
    </w:rPr>
  </w:style>
  <w:style w:type="paragraph" w:styleId="a5">
    <w:name w:val="Normal (Web)"/>
    <w:basedOn w:val="a"/>
    <w:uiPriority w:val="99"/>
    <w:unhideWhenUsed/>
    <w:rsid w:val="00F8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0rubtso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2024-11-09T15:04:00Z</dcterms:created>
  <dcterms:modified xsi:type="dcterms:W3CDTF">2024-11-10T10:47:00Z</dcterms:modified>
</cp:coreProperties>
</file>