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53" w:rsidRPr="006F1453" w:rsidRDefault="006F1453" w:rsidP="006F1453">
      <w:pPr>
        <w:jc w:val="center"/>
      </w:pPr>
    </w:p>
    <w:p w:rsidR="006F1453" w:rsidRDefault="000B2A2B" w:rsidP="006F145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39370</wp:posOffset>
            </wp:positionV>
            <wp:extent cx="3190875" cy="1876425"/>
            <wp:effectExtent l="19050" t="0" r="9525" b="0"/>
            <wp:wrapTight wrapText="bothSides">
              <wp:wrapPolygon edited="0">
                <wp:start x="-129" y="0"/>
                <wp:lineTo x="-129" y="21490"/>
                <wp:lineTo x="21664" y="21490"/>
                <wp:lineTo x="21664" y="0"/>
                <wp:lineTo x="-129" y="0"/>
              </wp:wrapPolygon>
            </wp:wrapTight>
            <wp:docPr id="1" name="Рисунок 1" descr="Адаптация к детскому сад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к детскому сад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A2B" w:rsidRDefault="000B2A2B" w:rsidP="006F1453">
      <w:pPr>
        <w:jc w:val="center"/>
        <w:rPr>
          <w:b/>
          <w:bCs/>
          <w:i/>
          <w:iCs/>
          <w:sz w:val="36"/>
          <w:szCs w:val="36"/>
        </w:rPr>
      </w:pPr>
    </w:p>
    <w:p w:rsidR="000B2A2B" w:rsidRDefault="000B2A2B" w:rsidP="006F1453">
      <w:pPr>
        <w:jc w:val="center"/>
        <w:rPr>
          <w:b/>
          <w:bCs/>
          <w:i/>
          <w:iCs/>
          <w:sz w:val="36"/>
          <w:szCs w:val="36"/>
        </w:rPr>
      </w:pPr>
    </w:p>
    <w:p w:rsidR="000B2A2B" w:rsidRDefault="000B2A2B" w:rsidP="006F1453">
      <w:pPr>
        <w:jc w:val="center"/>
        <w:rPr>
          <w:b/>
          <w:bCs/>
          <w:i/>
          <w:iCs/>
          <w:sz w:val="36"/>
          <w:szCs w:val="36"/>
        </w:rPr>
      </w:pPr>
    </w:p>
    <w:p w:rsidR="000B2A2B" w:rsidRDefault="000B2A2B" w:rsidP="006F1453">
      <w:pPr>
        <w:jc w:val="center"/>
        <w:rPr>
          <w:b/>
          <w:bCs/>
          <w:i/>
          <w:iCs/>
          <w:sz w:val="36"/>
          <w:szCs w:val="36"/>
        </w:rPr>
      </w:pPr>
    </w:p>
    <w:p w:rsidR="006F1453" w:rsidRPr="006F1453" w:rsidRDefault="006F1453" w:rsidP="006F1453">
      <w:pPr>
        <w:jc w:val="center"/>
        <w:rPr>
          <w:sz w:val="36"/>
          <w:szCs w:val="36"/>
        </w:rPr>
      </w:pPr>
      <w:r w:rsidRPr="006F1453">
        <w:rPr>
          <w:b/>
          <w:bCs/>
          <w:i/>
          <w:iCs/>
          <w:sz w:val="36"/>
          <w:szCs w:val="36"/>
        </w:rPr>
        <w:t>Детский сад</w:t>
      </w:r>
      <w:r w:rsidRPr="006F1453">
        <w:rPr>
          <w:sz w:val="36"/>
          <w:szCs w:val="36"/>
        </w:rPr>
        <w:t xml:space="preserve"> – это первое социальное учреждение, с которым встречается ребенок. Социальное в том смысле, что ребенок впервые встречается с требованиями общества. Эти требования могут совпадать с требованиями в семье, а могут и отличаться. </w:t>
      </w:r>
      <w:r w:rsidRPr="006F1453">
        <w:rPr>
          <w:b/>
          <w:sz w:val="36"/>
          <w:szCs w:val="36"/>
        </w:rPr>
        <w:t>Очень важное умение</w:t>
      </w:r>
      <w:r w:rsidRPr="006F1453">
        <w:rPr>
          <w:sz w:val="36"/>
          <w:szCs w:val="36"/>
        </w:rPr>
        <w:t>, которое осваивает ребенок, адаптируясь к детскому саду, – это умение различать ситуации и анализировать, что можно и что нельзя с теми или другими людьми, в тех или иных случаях.</w:t>
      </w:r>
    </w:p>
    <w:p w:rsidR="006F1453" w:rsidRDefault="006F1453" w:rsidP="006F1453">
      <w:pPr>
        <w:jc w:val="center"/>
        <w:rPr>
          <w:sz w:val="36"/>
          <w:szCs w:val="36"/>
        </w:rPr>
      </w:pPr>
      <w:r w:rsidRPr="006F1453">
        <w:rPr>
          <w:sz w:val="36"/>
          <w:szCs w:val="36"/>
        </w:rPr>
        <w:t>Теперь не только мама и папа, но и очень много разных людей (и взрослых, и сверстников) и разных обстоятельств (режим, расписание занятий, правила поведения и даже меню) влияют на малыша. Ему нужно научиться отстаивать свое мнение – но уважать правила, защищать себя – но не обижать других, быть личностью – но ценить коллектив, иметь свои постоянные вкусы – но допускать и что-то новое.</w:t>
      </w:r>
    </w:p>
    <w:p w:rsidR="006F1453" w:rsidRPr="006F1453" w:rsidRDefault="006F1453" w:rsidP="006F1453">
      <w:pPr>
        <w:spacing w:line="240" w:lineRule="auto"/>
        <w:jc w:val="center"/>
        <w:rPr>
          <w:sz w:val="36"/>
          <w:szCs w:val="36"/>
        </w:rPr>
      </w:pPr>
      <w:r w:rsidRPr="006F1453">
        <w:rPr>
          <w:sz w:val="36"/>
          <w:szCs w:val="36"/>
        </w:rPr>
        <w:t xml:space="preserve">Это не просто. Новые обстоятельства потребуют времени для адаптации ребенка к новым условиям. По мнению психологов, у ребенка трех-четырех лет период адаптации длится 2-3 месяца. Если такой период длится дольше, родителям стоит проконсультироваться с психологом и помочь ребенку. </w:t>
      </w:r>
    </w:p>
    <w:tbl>
      <w:tblPr>
        <w:tblW w:w="8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0"/>
      </w:tblGrid>
      <w:tr w:rsidR="0072203D" w:rsidRPr="0072203D">
        <w:trPr>
          <w:tblCellSpacing w:w="15" w:type="dxa"/>
          <w:jc w:val="center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A2B" w:rsidRDefault="000B2A2B" w:rsidP="0072203D">
            <w:pPr>
              <w:spacing w:after="75" w:line="240" w:lineRule="auto"/>
              <w:ind w:right="75"/>
              <w:jc w:val="center"/>
              <w:outlineLvl w:val="0"/>
              <w:rPr>
                <w:rFonts w:eastAsia="Times New Roman" w:cs="Times New Roman"/>
                <w:b/>
                <w:bCs/>
                <w:color w:val="C00000"/>
                <w:kern w:val="36"/>
                <w:sz w:val="36"/>
                <w:szCs w:val="36"/>
                <w:lang w:eastAsia="ru-RU"/>
              </w:rPr>
            </w:pPr>
          </w:p>
          <w:p w:rsidR="0072203D" w:rsidRPr="0072203D" w:rsidRDefault="0072203D" w:rsidP="0072203D">
            <w:pPr>
              <w:spacing w:after="75" w:line="240" w:lineRule="auto"/>
              <w:ind w:right="75"/>
              <w:jc w:val="center"/>
              <w:outlineLvl w:val="0"/>
              <w:rPr>
                <w:rFonts w:eastAsia="Times New Roman" w:cs="Times New Roman"/>
                <w:color w:val="C00000"/>
                <w:kern w:val="36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b/>
                <w:bCs/>
                <w:color w:val="C00000"/>
                <w:kern w:val="36"/>
                <w:sz w:val="36"/>
                <w:szCs w:val="36"/>
                <w:lang w:eastAsia="ru-RU"/>
              </w:rPr>
              <w:t>Рекомендации для родителей в период адаптации ребенка к детскому саду</w:t>
            </w:r>
          </w:p>
          <w:p w:rsidR="00FD1175" w:rsidRPr="00FD1175" w:rsidRDefault="0072203D" w:rsidP="0072203D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• Привести домашний режим в соответствие с режимом группы детского сада, в которую будет ходить ребенок.</w:t>
            </w:r>
          </w:p>
          <w:p w:rsidR="00FD1175" w:rsidRPr="00FD1175" w:rsidRDefault="0072203D" w:rsidP="0072203D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• Познакомиться с меню детского сада и ввести в рацион питания малыша новые для него блюда.</w:t>
            </w:r>
          </w:p>
          <w:p w:rsidR="00FD1175" w:rsidRPr="00FD1175" w:rsidRDefault="0072203D" w:rsidP="0072203D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• 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</w:t>
            </w:r>
          </w:p>
          <w:p w:rsidR="00FD1175" w:rsidRPr="00FD1175" w:rsidRDefault="0072203D" w:rsidP="0072203D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• 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</w:t>
            </w:r>
          </w:p>
          <w:p w:rsidR="00FD1175" w:rsidRPr="00FD1175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• 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</w:t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lastRenderedPageBreak/>
              <w:t>посещение ребенком детского сада, тем менее болезненно будет протекать процесс адаптации.</w:t>
            </w:r>
          </w:p>
          <w:p w:rsidR="00FD1175" w:rsidRPr="00FD1175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Избегайте обсуждения при ребенке волнующих Вас проблем, связанных с детским садом. </w:t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• 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 </w:t>
            </w:r>
          </w:p>
          <w:p w:rsidR="00FD1175" w:rsidRPr="00FD1175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• Для предупреждения нервного истощения необходимо делать в середине недели "выходной день" для малыша.</w:t>
            </w:r>
          </w:p>
          <w:p w:rsidR="00FD1175" w:rsidRPr="00FD1175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• В период адаптации дома необходимо соблюдать режим дня, больше гулять в выходные дни, снизить эмоциональную нагрузку. </w:t>
            </w:r>
          </w:p>
          <w:p w:rsidR="0072203D" w:rsidRPr="00FD1175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• Ребенок должен приходит в детский сад только здоровым. </w:t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 </w:t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</w:r>
            <w:r w:rsidRPr="0072203D">
              <w:rPr>
                <w:rFonts w:eastAsia="Times New Roman" w:cs="Times New Roman"/>
                <w:sz w:val="36"/>
                <w:szCs w:val="36"/>
                <w:lang w:eastAsia="ru-RU"/>
              </w:rPr>
              <w:br/>
            </w:r>
          </w:p>
          <w:p w:rsidR="0072203D" w:rsidRPr="0072203D" w:rsidRDefault="0072203D" w:rsidP="00FD1175">
            <w:pPr>
              <w:spacing w:after="75" w:line="240" w:lineRule="auto"/>
              <w:ind w:right="75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2203D" w:rsidRPr="0072203D" w:rsidRDefault="0072203D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203D" w:rsidRPr="0072203D" w:rsidRDefault="0072203D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6440"/>
      </w:tblGrid>
      <w:tr w:rsidR="0072203D" w:rsidRPr="0072203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03D" w:rsidRPr="0072203D" w:rsidRDefault="0072203D" w:rsidP="00FD1175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28"/>
                <w:szCs w:val="28"/>
                <w:lang w:eastAsia="ru-RU"/>
              </w:rPr>
              <w:t>Уровни адаптации детей при поступлении в детский сад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E99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28"/>
                <w:szCs w:val="28"/>
                <w:lang w:eastAsia="ru-RU"/>
              </w:rPr>
              <w:t>Уровень адаптации</w:t>
            </w:r>
          </w:p>
        </w:tc>
        <w:tc>
          <w:tcPr>
            <w:tcW w:w="6600" w:type="dxa"/>
            <w:shd w:val="clear" w:color="auto" w:fill="E99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28"/>
                <w:szCs w:val="28"/>
                <w:lang w:eastAsia="ru-RU"/>
              </w:rPr>
              <w:t>Си</w:t>
            </w:r>
            <w:bookmarkStart w:id="0" w:name="_GoBack"/>
            <w:bookmarkEnd w:id="0"/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28"/>
                <w:szCs w:val="28"/>
                <w:lang w:eastAsia="ru-RU"/>
              </w:rPr>
              <w:t>мптоматика адаптации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6600" w:type="dxa"/>
            <w:shd w:val="clear" w:color="auto" w:fill="FFFFDE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Поведение - нормализуется в течение 1 недели.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Аппетит - снижается, к концу первой недели восстанавливается.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Сон - восстанавливается в течение 2 недель.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Адаптация проходит в течение 1 месяца.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Характерна аффективная разлука и встреча с близкими взрослыми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600" w:type="dxa"/>
            <w:shd w:val="clear" w:color="auto" w:fill="FFFFDE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Поведение восстанавливается до 40 дней, настроение вялое, плаксивое, неустойчивое.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Пассивность, малоподвижность, наблюдается регрессия навыков. Восстановление до возрастной нормы в течение полутора месяцев.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Сон - восстанавливается до возрастной нормы в течение 40 дней.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Характерна аффективная разлука и встреча с близкими взрослыми.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6600" w:type="dxa"/>
            <w:shd w:val="clear" w:color="auto" w:fill="FFFFDE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Поведение - неадекватное, иногда граничит с невротическими проявлениями. Ребенок апатичен.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Аппетит - длительный отказ от еды, снижен, нестабилен, может наблюдаться невротическая рвота (при кормлении насильно).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Сон - нестабилен, неглубок, невротичен (ребенок плачет во сне, часто просыпается), отказ от сна.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  <w:t xml:space="preserve">Срок адаптации растягивается из-за частых длительных болезней.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lastRenderedPageBreak/>
              <w:t xml:space="preserve">Адаптация длится от 6 месяцев до 1,5 лет. </w:t>
            </w:r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br/>
            </w:r>
            <w:proofErr w:type="gramStart"/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Апатичен</w:t>
            </w:r>
            <w:proofErr w:type="gramEnd"/>
            <w:r w:rsidRPr="0072203D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 xml:space="preserve"> по отношению к близким взрослым при встрече и разлуке. </w:t>
            </w:r>
          </w:p>
        </w:tc>
      </w:tr>
    </w:tbl>
    <w:p w:rsidR="0072203D" w:rsidRPr="0072203D" w:rsidRDefault="0072203D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6401"/>
      </w:tblGrid>
      <w:tr w:rsidR="0072203D" w:rsidRPr="000B2A2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A2B" w:rsidRPr="000B2A2B" w:rsidRDefault="000B2A2B" w:rsidP="000B2A2B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32"/>
                <w:szCs w:val="32"/>
                <w:lang w:eastAsia="ru-RU"/>
              </w:rPr>
            </w:pPr>
          </w:p>
          <w:p w:rsidR="000B2A2B" w:rsidRPr="000B2A2B" w:rsidRDefault="000B2A2B" w:rsidP="000B2A2B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32"/>
                <w:szCs w:val="32"/>
                <w:lang w:eastAsia="ru-RU"/>
              </w:rPr>
            </w:pPr>
          </w:p>
          <w:p w:rsidR="0072203D" w:rsidRPr="000B2A2B" w:rsidRDefault="0072203D" w:rsidP="000B2A2B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color w:val="0E4949"/>
                <w:sz w:val="32"/>
                <w:szCs w:val="32"/>
                <w:lang w:eastAsia="ru-RU"/>
              </w:rPr>
            </w:pPr>
            <w:r w:rsidRPr="000B2A2B">
              <w:rPr>
                <w:rFonts w:ascii="Verdana" w:eastAsia="Times New Roman" w:hAnsi="Verdana" w:cs="Times New Roman"/>
                <w:b/>
                <w:bCs/>
                <w:color w:val="0E4949"/>
                <w:sz w:val="32"/>
                <w:szCs w:val="32"/>
                <w:lang w:eastAsia="ru-RU"/>
              </w:rPr>
              <w:t>Нервно-психическое развитие детей третьего года жизни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E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Линия развития</w:t>
            </w:r>
          </w:p>
        </w:tc>
        <w:tc>
          <w:tcPr>
            <w:tcW w:w="6600" w:type="dxa"/>
            <w:shd w:val="clear" w:color="auto" w:fill="FEB5B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Показатели</w:t>
            </w:r>
          </w:p>
        </w:tc>
      </w:tr>
      <w:tr w:rsidR="0072203D" w:rsidRPr="0072203D">
        <w:trPr>
          <w:trHeight w:val="150"/>
          <w:tblCellSpacing w:w="15" w:type="dxa"/>
          <w:jc w:val="center"/>
        </w:trPr>
        <w:tc>
          <w:tcPr>
            <w:tcW w:w="0" w:type="auto"/>
            <w:gridSpan w:val="2"/>
            <w:shd w:val="clear" w:color="auto" w:fill="FEEB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150" w:lineRule="atLeast"/>
              <w:ind w:right="75"/>
              <w:jc w:val="center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2 года 6 месяцев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Сенсорное развитие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Подбирает по образцу разнообразные предметы четырех цветов (красный, синий, желтый, зеленый).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Общие движения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Приставным шагом перешагивает через несколько препятствий, лежащих на полу на расстоянии 20 см.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В игре действует взаимосвязано, последовательно выполняет 2-3 действия.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Активная речь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Строит предложения из трех и более слов.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Навыки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Самостоятельно одевается, но еще не умеет застегивать пуговицы, завязывать шнурки. </w:t>
            </w: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br/>
              <w:t xml:space="preserve">Самостоятельно использует горшок по напоминанию взрослого. </w:t>
            </w:r>
          </w:p>
        </w:tc>
      </w:tr>
      <w:tr w:rsidR="0072203D" w:rsidRPr="0072203D">
        <w:trPr>
          <w:trHeight w:val="150"/>
          <w:tblCellSpacing w:w="15" w:type="dxa"/>
          <w:jc w:val="center"/>
        </w:trPr>
        <w:tc>
          <w:tcPr>
            <w:tcW w:w="0" w:type="auto"/>
            <w:gridSpan w:val="2"/>
            <w:shd w:val="clear" w:color="auto" w:fill="FEEB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03D" w:rsidRPr="0072203D" w:rsidRDefault="0072203D" w:rsidP="0072203D">
            <w:pPr>
              <w:spacing w:after="75" w:line="150" w:lineRule="atLeast"/>
              <w:ind w:right="75"/>
              <w:jc w:val="center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3 года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Сенсорное развитие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Называет четыре основных цвета (красный, синий, желтый, зеленый).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Общие движения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Переступает через препятствия высотой 10-15 см чередующимся шагом.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В игре исполняет роль.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Активная речь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Употребляет сложные предложения. </w:t>
            </w:r>
          </w:p>
        </w:tc>
      </w:tr>
      <w:tr w:rsidR="0072203D" w:rsidRPr="0072203D">
        <w:trPr>
          <w:tblCellSpacing w:w="15" w:type="dxa"/>
          <w:jc w:val="center"/>
        </w:trPr>
        <w:tc>
          <w:tcPr>
            <w:tcW w:w="2100" w:type="dxa"/>
            <w:shd w:val="clear" w:color="auto" w:fill="FFD1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03D" w:rsidRPr="0072203D" w:rsidRDefault="0072203D" w:rsidP="0072203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Навыки</w:t>
            </w:r>
          </w:p>
        </w:tc>
        <w:tc>
          <w:tcPr>
            <w:tcW w:w="6600" w:type="dxa"/>
            <w:shd w:val="clear" w:color="auto" w:fill="FFE5D0"/>
            <w:hideMark/>
          </w:tcPr>
          <w:p w:rsidR="0072203D" w:rsidRPr="0072203D" w:rsidRDefault="0072203D" w:rsidP="0072203D">
            <w:pPr>
              <w:spacing w:after="75" w:line="165" w:lineRule="atLeas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72203D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Одевается самостоятельно, с небольшой помощью взрослого. </w:t>
            </w:r>
          </w:p>
        </w:tc>
      </w:tr>
    </w:tbl>
    <w:p w:rsidR="00CF7AE2" w:rsidRDefault="000B2A2B" w:rsidP="006F1453">
      <w:pPr>
        <w:jc w:val="center"/>
      </w:pPr>
    </w:p>
    <w:sectPr w:rsidR="00CF7AE2" w:rsidSect="000B2A2B">
      <w:pgSz w:w="11906" w:h="16838"/>
      <w:pgMar w:top="28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D1"/>
    <w:rsid w:val="000566C7"/>
    <w:rsid w:val="000B2A2B"/>
    <w:rsid w:val="006F1453"/>
    <w:rsid w:val="0072203D"/>
    <w:rsid w:val="0091249D"/>
    <w:rsid w:val="00CA04F9"/>
    <w:rsid w:val="00E244D1"/>
    <w:rsid w:val="00FD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39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81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6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4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0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43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99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3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5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19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14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88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92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59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22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90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13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9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51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55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79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46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25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63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8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20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19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56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9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73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9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49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76;&#1077;&#1090;&#1080;&#1085;&#1085;.&#1088;&#1092;/wp-content/uploads/2012/08/&#1040;&#1076;&#1072;&#1087;&#1090;&#1072;&#1094;&#1080;&#1103;-&#1082;-&#1076;&#1077;&#1090;&#1089;&#1082;&#1086;&#1084;&#1091;-&#1089;&#1072;&#1076;&#1091;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2014-09-02T09:00:00Z</cp:lastPrinted>
  <dcterms:created xsi:type="dcterms:W3CDTF">2014-09-02T08:31:00Z</dcterms:created>
  <dcterms:modified xsi:type="dcterms:W3CDTF">2014-09-02T09:02:00Z</dcterms:modified>
</cp:coreProperties>
</file>